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47BE8" w14:textId="71AE5164" w:rsidR="00374CF3" w:rsidRPr="00374CF3" w:rsidRDefault="00374CF3" w:rsidP="00374CF3">
      <w:pPr>
        <w:pStyle w:val="a3"/>
        <w:tabs>
          <w:tab w:val="right" w:pos="9639"/>
        </w:tabs>
        <w:rPr>
          <w:rFonts w:eastAsia="MS Mincho"/>
          <w:noProof w:val="0"/>
          <w:sz w:val="24"/>
          <w:szCs w:val="24"/>
          <w:lang w:val="en-GB" w:eastAsia="en-GB"/>
        </w:rPr>
      </w:pPr>
      <w:r w:rsidRPr="00374CF3">
        <w:rPr>
          <w:rFonts w:eastAsia="MS Mincho"/>
          <w:noProof w:val="0"/>
          <w:sz w:val="24"/>
          <w:szCs w:val="24"/>
          <w:lang w:val="en-GB" w:eastAsia="en-GB"/>
        </w:rPr>
        <w:t>3GPP TSG-RAN WG2 Meeting #126</w:t>
      </w:r>
      <w:r w:rsidRPr="00374CF3">
        <w:rPr>
          <w:rFonts w:eastAsia="MS Mincho"/>
          <w:noProof w:val="0"/>
          <w:sz w:val="24"/>
          <w:szCs w:val="24"/>
          <w:lang w:val="en-GB" w:eastAsia="en-GB"/>
        </w:rPr>
        <w:tab/>
      </w:r>
      <w:r w:rsidR="000C13FE" w:rsidRPr="000C13FE">
        <w:rPr>
          <w:rFonts w:eastAsia="MS Mincho"/>
          <w:noProof w:val="0"/>
          <w:sz w:val="24"/>
          <w:szCs w:val="24"/>
          <w:lang w:val="en-GB" w:eastAsia="en-GB"/>
        </w:rPr>
        <w:t>R2-2404800</w:t>
      </w:r>
    </w:p>
    <w:p w14:paraId="4AA29EF9" w14:textId="37971F2C" w:rsidR="00934AFD" w:rsidRPr="00263FFD" w:rsidRDefault="00660E67" w:rsidP="00374CF3">
      <w:pPr>
        <w:pStyle w:val="a3"/>
        <w:tabs>
          <w:tab w:val="right" w:pos="9639"/>
        </w:tabs>
        <w:jc w:val="both"/>
        <w:rPr>
          <w:rFonts w:cs="Arial"/>
          <w:b w:val="0"/>
          <w:bCs/>
          <w:i/>
          <w:iCs/>
          <w:sz w:val="24"/>
          <w:lang w:eastAsia="zh-CN"/>
        </w:rPr>
      </w:pPr>
      <w:r>
        <w:rPr>
          <w:rFonts w:eastAsia="MS Mincho"/>
          <w:sz w:val="24"/>
          <w:szCs w:val="24"/>
          <w:lang w:val="en-GB" w:eastAsia="en-GB"/>
        </w:rPr>
        <w:t>Fukuoka, Japan May 20th – 24th, 2024</w:t>
      </w:r>
    </w:p>
    <w:p w14:paraId="1A10DE58" w14:textId="77777777" w:rsidR="00186BCD" w:rsidRPr="004B0D39"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397F63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w:t>
      </w:r>
      <w:r w:rsidR="004E65EE">
        <w:rPr>
          <w:rFonts w:eastAsia="宋体" w:cs="Arial"/>
          <w:b/>
          <w:bCs/>
          <w:kern w:val="2"/>
          <w:sz w:val="24"/>
          <w:szCs w:val="22"/>
          <w:lang w:val="en-US" w:eastAsia="zh-CN"/>
        </w:rPr>
        <w:t>6</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37AEEEA" w:rsidR="0092224B" w:rsidRPr="002D1665" w:rsidRDefault="0092224B" w:rsidP="00EC0E62">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E65EE" w:rsidRPr="004E65EE">
        <w:rPr>
          <w:rFonts w:ascii="Arial" w:hAnsi="Arial" w:cs="Arial"/>
          <w:b/>
          <w:bCs/>
          <w:sz w:val="24"/>
        </w:rPr>
        <w:t>On LTE</w:t>
      </w:r>
      <w:r w:rsidR="00EC0E62">
        <w:rPr>
          <w:rFonts w:ascii="Arial" w:hAnsi="Arial" w:cs="Arial"/>
          <w:b/>
          <w:bCs/>
          <w:sz w:val="24"/>
        </w:rPr>
        <w:t xml:space="preserve"> to</w:t>
      </w:r>
      <w:r w:rsidR="00EC0E62">
        <w:rPr>
          <w:rFonts w:ascii="Arial" w:hAnsi="Arial" w:cs="Arial" w:hint="eastAsia"/>
          <w:b/>
          <w:bCs/>
          <w:sz w:val="24"/>
        </w:rPr>
        <w:t xml:space="preserve"> </w:t>
      </w:r>
      <w:r w:rsidR="004E65EE" w:rsidRPr="004E65EE">
        <w:rPr>
          <w:rFonts w:ascii="Arial" w:hAnsi="Arial" w:cs="Arial"/>
          <w:b/>
          <w:bCs/>
          <w:sz w:val="24"/>
        </w:rPr>
        <w:t>NR</w:t>
      </w:r>
      <w:r w:rsidR="00EC0E62">
        <w:rPr>
          <w:rFonts w:ascii="Arial" w:hAnsi="Arial" w:cs="Arial"/>
          <w:b/>
          <w:bCs/>
          <w:sz w:val="24"/>
        </w:rPr>
        <w:t>-NTN</w:t>
      </w:r>
      <w:r w:rsidR="004E65EE" w:rsidRPr="004E65EE">
        <w:rPr>
          <w:rFonts w:ascii="Arial" w:hAnsi="Arial" w:cs="Arial"/>
          <w:b/>
          <w:bCs/>
          <w:sz w:val="24"/>
        </w:rPr>
        <w:t xml:space="preserve"> IDLE mobility</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2D53CE84" w:rsidR="001E042A" w:rsidRDefault="000C5E3A" w:rsidP="005C389C">
      <w:pPr>
        <w:rPr>
          <w:rFonts w:ascii="Times New Roman" w:hAnsi="Times New Roman"/>
          <w:sz w:val="22"/>
        </w:rPr>
      </w:pPr>
      <w:r>
        <w:rPr>
          <w:rFonts w:ascii="Times New Roman" w:hAnsi="Times New Roman"/>
          <w:sz w:val="22"/>
        </w:rPr>
        <w:t xml:space="preserve">The latest RAN2#125bis meeting made the following agreements regarding </w:t>
      </w:r>
      <w:r w:rsidR="00EC0E62" w:rsidRPr="00EC0E62">
        <w:rPr>
          <w:rFonts w:ascii="Times New Roman" w:hAnsi="Times New Roman"/>
          <w:sz w:val="22"/>
        </w:rPr>
        <w:t>LTE to NR-NTN IDLE mobility</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117D97EE" w14:textId="4D299439" w:rsidR="009C75A0" w:rsidRPr="009C75A0" w:rsidRDefault="009C75A0" w:rsidP="009C75A0">
            <w:pPr>
              <w:pStyle w:val="a6"/>
              <w:numPr>
                <w:ilvl w:val="0"/>
                <w:numId w:val="38"/>
              </w:numPr>
              <w:spacing w:after="0"/>
              <w:ind w:left="442" w:firstLineChars="0"/>
              <w:rPr>
                <w:sz w:val="22"/>
              </w:rPr>
            </w:pPr>
            <w:r w:rsidRPr="009C75A0">
              <w:rPr>
                <w:sz w:val="22"/>
              </w:rPr>
              <w:t xml:space="preserve">For idle mode mobility from LTE to </w:t>
            </w:r>
            <w:r w:rsidR="002A280C">
              <w:rPr>
                <w:sz w:val="22"/>
              </w:rPr>
              <w:t>NR-NTN</w:t>
            </w:r>
            <w:r w:rsidRPr="009C75A0">
              <w:rPr>
                <w:sz w:val="22"/>
              </w:rPr>
              <w:t>, at least normal LTE UE are in scope. Can come back in the next meeting to check if also eMTC UE and NB-IoT UEs could also be considered in scope</w:t>
            </w:r>
          </w:p>
          <w:p w14:paraId="1A3A2FCC" w14:textId="77777777" w:rsidR="009C75A0" w:rsidRPr="009C75A0" w:rsidRDefault="009C75A0" w:rsidP="009C75A0">
            <w:pPr>
              <w:ind w:left="2"/>
              <w:rPr>
                <w:rFonts w:ascii="Times New Roman" w:hAnsi="Times New Roman"/>
                <w:sz w:val="22"/>
              </w:rPr>
            </w:pPr>
            <w:r w:rsidRPr="009C75A0">
              <w:rPr>
                <w:rFonts w:ascii="Times New Roman" w:hAnsi="Times New Roman"/>
                <w:sz w:val="22"/>
              </w:rPr>
              <w:t>Working Assumption:</w:t>
            </w:r>
          </w:p>
          <w:p w14:paraId="66B64218" w14:textId="03D642B7" w:rsidR="00DA76E6" w:rsidRPr="009C75A0" w:rsidRDefault="009C75A0" w:rsidP="009C75A0">
            <w:pPr>
              <w:pStyle w:val="a6"/>
              <w:spacing w:after="0"/>
              <w:ind w:left="442" w:firstLineChars="0" w:firstLine="0"/>
              <w:rPr>
                <w:sz w:val="22"/>
              </w:rPr>
            </w:pPr>
            <w:r w:rsidRPr="009C75A0">
              <w:rPr>
                <w:sz w:val="22"/>
              </w:rPr>
              <w:t>We don’t introduce multiple SMTCs in LTE</w:t>
            </w:r>
          </w:p>
        </w:tc>
      </w:tr>
    </w:tbl>
    <w:p w14:paraId="50CCF97D" w14:textId="00AB561C" w:rsidR="001E042A" w:rsidRDefault="009B4F09" w:rsidP="005C389C">
      <w:pPr>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1E042A">
        <w:rPr>
          <w:rFonts w:ascii="Times New Roman" w:hAnsi="Times New Roman"/>
          <w:sz w:val="22"/>
        </w:rPr>
        <w:t xml:space="preserve">discuss </w:t>
      </w:r>
      <w:r w:rsidR="00BD72CB">
        <w:rPr>
          <w:rFonts w:ascii="Times New Roman" w:hAnsi="Times New Roman"/>
          <w:sz w:val="22"/>
        </w:rPr>
        <w:t xml:space="preserve">the signalling details to support </w:t>
      </w:r>
      <w:r w:rsidR="00BD72CB" w:rsidRPr="00BD72CB">
        <w:rPr>
          <w:rFonts w:ascii="Times New Roman" w:hAnsi="Times New Roman"/>
          <w:sz w:val="22"/>
        </w:rPr>
        <w:t>LTE to NR-NTN IDLE mobility</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C7D1B5C" w14:textId="5177A23D" w:rsidR="00BD72CB" w:rsidRDefault="00BD72CB" w:rsidP="00376F93">
      <w:pPr>
        <w:widowControl/>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or this objective it has been noted that </w:t>
      </w:r>
      <w:r w:rsidRPr="00F7067C">
        <w:rPr>
          <w:rFonts w:ascii="Times New Roman" w:hAnsi="Times New Roman"/>
          <w:kern w:val="0"/>
          <w:sz w:val="22"/>
        </w:rPr>
        <w:t xml:space="preserve">the existing signaling introduced for IoT-NTN and mobility procedures between NR TN and </w:t>
      </w:r>
      <w:r w:rsidR="002A280C">
        <w:rPr>
          <w:rFonts w:ascii="Times New Roman" w:hAnsi="Times New Roman"/>
          <w:kern w:val="0"/>
          <w:sz w:val="22"/>
        </w:rPr>
        <w:t>NR-NTN</w:t>
      </w:r>
      <w:r>
        <w:rPr>
          <w:rFonts w:ascii="Times New Roman" w:hAnsi="Times New Roman"/>
          <w:kern w:val="0"/>
          <w:sz w:val="22"/>
        </w:rPr>
        <w:t xml:space="preserve"> shall be reused as much as possible. Following this principle, we provide further analysis and discussion on how to reuse the existing </w:t>
      </w:r>
      <w:r w:rsidR="00376F93">
        <w:rPr>
          <w:rFonts w:ascii="Times New Roman" w:hAnsi="Times New Roman"/>
          <w:kern w:val="0"/>
          <w:sz w:val="22"/>
        </w:rPr>
        <w:t>signaling</w:t>
      </w:r>
      <w:r>
        <w:rPr>
          <w:rFonts w:ascii="Times New Roman" w:hAnsi="Times New Roman"/>
          <w:kern w:val="0"/>
          <w:sz w:val="22"/>
        </w:rPr>
        <w:t>.</w:t>
      </w:r>
    </w:p>
    <w:p w14:paraId="0B94194E" w14:textId="3714881C" w:rsidR="00B638F3" w:rsidRDefault="000D43BA" w:rsidP="000D43BA">
      <w:pPr>
        <w:widowControl/>
        <w:rPr>
          <w:rFonts w:ascii="Times New Roman" w:hAnsi="Times New Roman"/>
          <w:kern w:val="0"/>
          <w:sz w:val="22"/>
        </w:rPr>
      </w:pPr>
      <w:r>
        <w:rPr>
          <w:rFonts w:ascii="Times New Roman" w:hAnsi="Times New Roman" w:hint="eastAsia"/>
          <w:kern w:val="0"/>
          <w:sz w:val="22"/>
        </w:rPr>
        <w:t>F</w:t>
      </w:r>
      <w:r>
        <w:rPr>
          <w:rFonts w:ascii="Times New Roman" w:hAnsi="Times New Roman"/>
          <w:kern w:val="0"/>
          <w:sz w:val="22"/>
        </w:rPr>
        <w:t xml:space="preserve">or </w:t>
      </w:r>
      <w:r w:rsidR="002A280C">
        <w:rPr>
          <w:rFonts w:ascii="Times New Roman" w:hAnsi="Times New Roman"/>
          <w:kern w:val="0"/>
          <w:sz w:val="22"/>
        </w:rPr>
        <w:t>NR-NTN</w:t>
      </w:r>
      <w:r>
        <w:rPr>
          <w:rFonts w:ascii="Times New Roman" w:hAnsi="Times New Roman"/>
          <w:kern w:val="0"/>
          <w:sz w:val="22"/>
        </w:rPr>
        <w:t xml:space="preserve"> the necessary satellite assistance information of neighbour cells is provided in SIB19 as the structure allows to include both serving cell and neighbour cell information. For </w:t>
      </w:r>
      <w:r w:rsidR="002A280C">
        <w:rPr>
          <w:rFonts w:ascii="Times New Roman" w:hAnsi="Times New Roman"/>
          <w:kern w:val="0"/>
          <w:sz w:val="22"/>
        </w:rPr>
        <w:t>IoT-NTN</w:t>
      </w:r>
      <w:r>
        <w:rPr>
          <w:rFonts w:ascii="Times New Roman" w:hAnsi="Times New Roman"/>
          <w:kern w:val="0"/>
          <w:sz w:val="22"/>
        </w:rPr>
        <w:t xml:space="preserve"> things are different as the SIB31 only includes serving cell</w:t>
      </w:r>
      <w:r w:rsidRPr="000D43BA">
        <w:rPr>
          <w:rFonts w:ascii="Times New Roman" w:hAnsi="Times New Roman"/>
          <w:kern w:val="0"/>
          <w:sz w:val="22"/>
        </w:rPr>
        <w:t xml:space="preserve"> </w:t>
      </w:r>
      <w:r>
        <w:rPr>
          <w:rFonts w:ascii="Times New Roman" w:hAnsi="Times New Roman"/>
          <w:kern w:val="0"/>
          <w:sz w:val="22"/>
        </w:rPr>
        <w:t xml:space="preserve">satellite assistance information while SIB33 is used for the neighbour cells. Meanwhile for TN to NTN mobility, it has been supported that an NR TN cell can broadcast SIB19 including only neighbour NTN cell satellite assistance information. The same principle can be simply leveraged by LTE TN, i.e., an LTE TN can broadcast SIB33 including neighbour NTN cell satellite assistance information. And a further step is to investigate what information in SIB19 is not included in SIB33 for neighbour NTN cells, namely </w:t>
      </w:r>
      <w:r w:rsidRPr="000D43BA">
        <w:rPr>
          <w:rFonts w:ascii="Times New Roman" w:hAnsi="Times New Roman"/>
          <w:i/>
          <w:iCs/>
          <w:kern w:val="0"/>
          <w:sz w:val="22"/>
        </w:rPr>
        <w:t>ntn-PolarizationDL</w:t>
      </w:r>
      <w:r>
        <w:rPr>
          <w:rFonts w:ascii="Times New Roman" w:hAnsi="Times New Roman"/>
          <w:kern w:val="0"/>
          <w:sz w:val="22"/>
        </w:rPr>
        <w:t xml:space="preserve"> and some value ranges for common TA parameters (</w:t>
      </w:r>
      <w:r w:rsidRPr="000D43BA">
        <w:rPr>
          <w:rFonts w:ascii="Times New Roman" w:hAnsi="Times New Roman"/>
          <w:i/>
          <w:iCs/>
          <w:kern w:val="0"/>
          <w:sz w:val="22"/>
        </w:rPr>
        <w:t>ta-Common</w:t>
      </w:r>
      <w:r>
        <w:rPr>
          <w:rFonts w:ascii="Times New Roman" w:hAnsi="Times New Roman"/>
          <w:kern w:val="0"/>
          <w:sz w:val="22"/>
        </w:rPr>
        <w:t xml:space="preserve">, </w:t>
      </w:r>
      <w:r w:rsidRPr="000D43BA">
        <w:rPr>
          <w:rFonts w:ascii="Times New Roman" w:hAnsi="Times New Roman"/>
          <w:i/>
          <w:iCs/>
          <w:kern w:val="0"/>
          <w:sz w:val="22"/>
        </w:rPr>
        <w:t>ta-CommonDrift</w:t>
      </w:r>
      <w:r>
        <w:rPr>
          <w:rFonts w:ascii="Times New Roman" w:hAnsi="Times New Roman"/>
          <w:kern w:val="0"/>
          <w:sz w:val="22"/>
        </w:rPr>
        <w:t xml:space="preserve"> and</w:t>
      </w:r>
      <w:r w:rsidRPr="000D43BA">
        <w:rPr>
          <w:rFonts w:ascii="Times New Roman" w:hAnsi="Times New Roman"/>
          <w:i/>
          <w:iCs/>
          <w:kern w:val="0"/>
          <w:sz w:val="22"/>
        </w:rPr>
        <w:t xml:space="preserve"> ta-CommonDriftVariant</w:t>
      </w:r>
      <w:r>
        <w:rPr>
          <w:rFonts w:ascii="Times New Roman" w:hAnsi="Times New Roman"/>
          <w:kern w:val="0"/>
          <w:sz w:val="22"/>
        </w:rPr>
        <w:t>).</w:t>
      </w:r>
    </w:p>
    <w:p w14:paraId="33FCE7BC" w14:textId="44265A46" w:rsidR="000D43BA" w:rsidRPr="000D43BA" w:rsidRDefault="000D43BA" w:rsidP="00376F93">
      <w:pPr>
        <w:widowControl/>
        <w:rPr>
          <w:rFonts w:ascii="Times New Roman" w:hAnsi="Times New Roman"/>
          <w:b/>
          <w:bCs/>
          <w:kern w:val="0"/>
          <w:sz w:val="22"/>
        </w:rPr>
      </w:pPr>
      <w:r w:rsidRPr="000D43BA">
        <w:rPr>
          <w:rFonts w:ascii="Times New Roman" w:hAnsi="Times New Roman" w:hint="eastAsia"/>
          <w:b/>
          <w:bCs/>
          <w:kern w:val="0"/>
          <w:sz w:val="22"/>
        </w:rPr>
        <w:t>P</w:t>
      </w:r>
      <w:r w:rsidRPr="000D43BA">
        <w:rPr>
          <w:rFonts w:ascii="Times New Roman" w:hAnsi="Times New Roman"/>
          <w:b/>
          <w:bCs/>
          <w:kern w:val="0"/>
          <w:sz w:val="22"/>
        </w:rPr>
        <w:t xml:space="preserve">roposal 1: An LTE TN cell can reuse SIB33 to indicate the satellite assistance information of neighbour </w:t>
      </w:r>
      <w:r w:rsidR="002A280C">
        <w:rPr>
          <w:rFonts w:ascii="Times New Roman" w:hAnsi="Times New Roman"/>
          <w:b/>
          <w:bCs/>
          <w:kern w:val="0"/>
          <w:sz w:val="22"/>
        </w:rPr>
        <w:t>NR-NTN</w:t>
      </w:r>
      <w:r w:rsidRPr="000D43BA">
        <w:rPr>
          <w:rFonts w:ascii="Times New Roman" w:hAnsi="Times New Roman"/>
          <w:b/>
          <w:bCs/>
          <w:kern w:val="0"/>
          <w:sz w:val="22"/>
        </w:rPr>
        <w:t xml:space="preserve"> cells for TN-NTN mobility.</w:t>
      </w:r>
    </w:p>
    <w:p w14:paraId="5BDBEC6E" w14:textId="379B1C75" w:rsidR="000D43BA" w:rsidRPr="000D43BA" w:rsidRDefault="000D43BA" w:rsidP="00376F93">
      <w:pPr>
        <w:widowControl/>
        <w:rPr>
          <w:rFonts w:ascii="Times New Roman" w:hAnsi="Times New Roman"/>
          <w:b/>
          <w:bCs/>
          <w:kern w:val="0"/>
          <w:sz w:val="22"/>
        </w:rPr>
      </w:pPr>
      <w:r w:rsidRPr="000D43BA">
        <w:rPr>
          <w:rFonts w:ascii="Times New Roman" w:hAnsi="Times New Roman" w:hint="eastAsia"/>
          <w:b/>
          <w:bCs/>
          <w:kern w:val="0"/>
          <w:sz w:val="22"/>
        </w:rPr>
        <w:t>P</w:t>
      </w:r>
      <w:r w:rsidRPr="000D43BA">
        <w:rPr>
          <w:rFonts w:ascii="Times New Roman" w:hAnsi="Times New Roman"/>
          <w:b/>
          <w:bCs/>
          <w:kern w:val="0"/>
          <w:sz w:val="22"/>
        </w:rPr>
        <w:t xml:space="preserve">roposal 2: If SIB 33 is reused to indicate the satellite assistance information of neighbour </w:t>
      </w:r>
      <w:r w:rsidR="002A280C">
        <w:rPr>
          <w:rFonts w:ascii="Times New Roman" w:hAnsi="Times New Roman"/>
          <w:b/>
          <w:bCs/>
          <w:kern w:val="0"/>
          <w:sz w:val="22"/>
        </w:rPr>
        <w:t>NR-NTN</w:t>
      </w:r>
      <w:r w:rsidRPr="000D43BA">
        <w:rPr>
          <w:rFonts w:ascii="Times New Roman" w:hAnsi="Times New Roman"/>
          <w:b/>
          <w:bCs/>
          <w:kern w:val="0"/>
          <w:sz w:val="22"/>
        </w:rPr>
        <w:t xml:space="preserve"> cells in an LTE TN cell, the SIB33 shall include IE </w:t>
      </w:r>
      <w:r w:rsidRPr="000D43BA">
        <w:rPr>
          <w:rFonts w:ascii="Times New Roman" w:hAnsi="Times New Roman"/>
          <w:b/>
          <w:bCs/>
          <w:i/>
          <w:iCs/>
          <w:kern w:val="0"/>
          <w:sz w:val="22"/>
        </w:rPr>
        <w:t>ntn-PolarizationDL</w:t>
      </w:r>
      <w:r w:rsidRPr="000D43BA">
        <w:rPr>
          <w:rFonts w:ascii="Times New Roman" w:hAnsi="Times New Roman"/>
          <w:b/>
          <w:bCs/>
          <w:kern w:val="0"/>
          <w:sz w:val="22"/>
        </w:rPr>
        <w:t xml:space="preserve"> and align the value ranges of common TA parameters (</w:t>
      </w:r>
      <w:r w:rsidRPr="000D43BA">
        <w:rPr>
          <w:rFonts w:ascii="Times New Roman" w:hAnsi="Times New Roman"/>
          <w:b/>
          <w:bCs/>
          <w:i/>
          <w:iCs/>
          <w:kern w:val="0"/>
          <w:sz w:val="22"/>
        </w:rPr>
        <w:t>ta-Common</w:t>
      </w:r>
      <w:r w:rsidRPr="000D43BA">
        <w:rPr>
          <w:rFonts w:ascii="Times New Roman" w:hAnsi="Times New Roman"/>
          <w:b/>
          <w:bCs/>
          <w:kern w:val="0"/>
          <w:sz w:val="22"/>
        </w:rPr>
        <w:t xml:space="preserve">, </w:t>
      </w:r>
      <w:r w:rsidRPr="000D43BA">
        <w:rPr>
          <w:rFonts w:ascii="Times New Roman" w:hAnsi="Times New Roman"/>
          <w:b/>
          <w:bCs/>
          <w:i/>
          <w:iCs/>
          <w:kern w:val="0"/>
          <w:sz w:val="22"/>
        </w:rPr>
        <w:t>ta-CommonDrift</w:t>
      </w:r>
      <w:r w:rsidRPr="000D43BA">
        <w:rPr>
          <w:rFonts w:ascii="Times New Roman" w:hAnsi="Times New Roman"/>
          <w:b/>
          <w:bCs/>
          <w:kern w:val="0"/>
          <w:sz w:val="22"/>
        </w:rPr>
        <w:t xml:space="preserve"> and</w:t>
      </w:r>
      <w:r w:rsidRPr="000D43BA">
        <w:rPr>
          <w:rFonts w:ascii="Times New Roman" w:hAnsi="Times New Roman"/>
          <w:b/>
          <w:bCs/>
          <w:i/>
          <w:iCs/>
          <w:kern w:val="0"/>
          <w:sz w:val="22"/>
        </w:rPr>
        <w:t xml:space="preserve"> ta-CommonDriftVariant</w:t>
      </w:r>
      <w:r w:rsidRPr="000D43BA">
        <w:rPr>
          <w:rFonts w:ascii="Times New Roman" w:hAnsi="Times New Roman"/>
          <w:b/>
          <w:bCs/>
          <w:kern w:val="0"/>
          <w:sz w:val="22"/>
        </w:rPr>
        <w:t xml:space="preserve">) to </w:t>
      </w:r>
      <w:r w:rsidR="002A280C">
        <w:rPr>
          <w:rFonts w:ascii="Times New Roman" w:hAnsi="Times New Roman"/>
          <w:b/>
          <w:bCs/>
          <w:kern w:val="0"/>
          <w:sz w:val="22"/>
        </w:rPr>
        <w:t>NR-NTN</w:t>
      </w:r>
      <w:r w:rsidRPr="000D43BA">
        <w:rPr>
          <w:rFonts w:ascii="Times New Roman" w:hAnsi="Times New Roman"/>
          <w:b/>
          <w:bCs/>
          <w:kern w:val="0"/>
          <w:sz w:val="22"/>
        </w:rPr>
        <w:t xml:space="preserve"> configurations.</w:t>
      </w:r>
    </w:p>
    <w:p w14:paraId="67D744C0" w14:textId="047B81CE" w:rsidR="00376F93" w:rsidRDefault="000D43BA" w:rsidP="00376F93">
      <w:pPr>
        <w:widowControl/>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t is also noted that, SIB33</w:t>
      </w:r>
      <w:r w:rsidR="00264CD9">
        <w:rPr>
          <w:rFonts w:ascii="Times New Roman" w:hAnsi="Times New Roman"/>
          <w:kern w:val="0"/>
          <w:sz w:val="22"/>
        </w:rPr>
        <w:t xml:space="preserve"> does not include specific neighbour cell ID information but the satellite ID instead, as a satellite can generate multiple neighbour NTN cells and such structure can avoid unnecessary duplication. However, if SIB33 is to be used for LTE TN to </w:t>
      </w:r>
      <w:r w:rsidR="002A280C">
        <w:rPr>
          <w:rFonts w:ascii="Times New Roman" w:hAnsi="Times New Roman"/>
          <w:kern w:val="0"/>
          <w:sz w:val="22"/>
        </w:rPr>
        <w:t>NR-NTN</w:t>
      </w:r>
      <w:r w:rsidR="00264CD9">
        <w:rPr>
          <w:rFonts w:ascii="Times New Roman" w:hAnsi="Times New Roman"/>
          <w:kern w:val="0"/>
          <w:sz w:val="22"/>
        </w:rPr>
        <w:t xml:space="preserve"> mobility, the association between satellite ID and neighbour cell IDs is necessary as inter-RAT mobility information, which can be added to SIB24 for LTE.</w:t>
      </w:r>
    </w:p>
    <w:p w14:paraId="76A79112" w14:textId="63D9A137" w:rsidR="00264CD9" w:rsidRPr="00264CD9" w:rsidRDefault="00264CD9" w:rsidP="00376F93">
      <w:pPr>
        <w:widowControl/>
        <w:rPr>
          <w:rFonts w:ascii="Times New Roman" w:hAnsi="Times New Roman"/>
          <w:b/>
          <w:bCs/>
          <w:kern w:val="0"/>
          <w:sz w:val="22"/>
        </w:rPr>
      </w:pPr>
      <w:r w:rsidRPr="00264CD9">
        <w:rPr>
          <w:rFonts w:ascii="Times New Roman" w:hAnsi="Times New Roman" w:hint="eastAsia"/>
          <w:b/>
          <w:bCs/>
          <w:kern w:val="0"/>
          <w:sz w:val="22"/>
        </w:rPr>
        <w:t>P</w:t>
      </w:r>
      <w:r w:rsidRPr="00264CD9">
        <w:rPr>
          <w:rFonts w:ascii="Times New Roman" w:hAnsi="Times New Roman"/>
          <w:b/>
          <w:bCs/>
          <w:kern w:val="0"/>
          <w:sz w:val="22"/>
        </w:rPr>
        <w:t xml:space="preserve">roposal 3: The association between satellite ID and neighbour cell IDs is necessary for LTE TN to </w:t>
      </w:r>
      <w:r w:rsidR="002A280C">
        <w:rPr>
          <w:rFonts w:ascii="Times New Roman" w:hAnsi="Times New Roman"/>
          <w:b/>
          <w:bCs/>
          <w:kern w:val="0"/>
          <w:sz w:val="22"/>
        </w:rPr>
        <w:t>NR-NTN</w:t>
      </w:r>
      <w:r w:rsidRPr="00264CD9">
        <w:rPr>
          <w:rFonts w:ascii="Times New Roman" w:hAnsi="Times New Roman"/>
          <w:b/>
          <w:bCs/>
          <w:kern w:val="0"/>
          <w:sz w:val="22"/>
        </w:rPr>
        <w:t xml:space="preserve"> mobility, which can be implemented by adding satellite ID information in SIB24 for the LTE TN cell.</w:t>
      </w:r>
    </w:p>
    <w:p w14:paraId="2980BE03" w14:textId="7994497A" w:rsidR="002A280C" w:rsidRDefault="002A280C" w:rsidP="00376F93">
      <w:pPr>
        <w:widowControl/>
        <w:rPr>
          <w:rFonts w:ascii="Times New Roman" w:hAnsi="Times New Roman"/>
          <w:kern w:val="0"/>
          <w:sz w:val="22"/>
        </w:rPr>
      </w:pPr>
      <w:r>
        <w:rPr>
          <w:rFonts w:ascii="Times New Roman" w:hAnsi="Times New Roman" w:hint="eastAsia"/>
          <w:kern w:val="0"/>
          <w:sz w:val="22"/>
        </w:rPr>
        <w:t>B</w:t>
      </w:r>
      <w:r>
        <w:rPr>
          <w:rFonts w:ascii="Times New Roman" w:hAnsi="Times New Roman"/>
          <w:kern w:val="0"/>
          <w:sz w:val="22"/>
        </w:rPr>
        <w:t>y reusing SIB33, another case of coexistence of IoT-NTN and NR-NTN may also need to be further considered, i.e., is it possible that a</w:t>
      </w:r>
      <w:r>
        <w:rPr>
          <w:rFonts w:ascii="Times New Roman" w:hAnsi="Times New Roman" w:hint="eastAsia"/>
          <w:kern w:val="0"/>
          <w:sz w:val="22"/>
        </w:rPr>
        <w:t>n</w:t>
      </w:r>
      <w:r>
        <w:rPr>
          <w:rFonts w:ascii="Times New Roman" w:hAnsi="Times New Roman"/>
          <w:kern w:val="0"/>
          <w:sz w:val="22"/>
        </w:rPr>
        <w:t xml:space="preserve"> </w:t>
      </w:r>
      <w:r>
        <w:rPr>
          <w:rFonts w:ascii="Times New Roman" w:hAnsi="Times New Roman" w:hint="eastAsia"/>
          <w:kern w:val="0"/>
          <w:sz w:val="22"/>
        </w:rPr>
        <w:t>LTE</w:t>
      </w:r>
      <w:r>
        <w:rPr>
          <w:rFonts w:ascii="Times New Roman" w:hAnsi="Times New Roman"/>
          <w:kern w:val="0"/>
          <w:sz w:val="22"/>
        </w:rPr>
        <w:t xml:space="preserve"> TN cell needs to provide satellite assistance information for both </w:t>
      </w:r>
      <w:r>
        <w:rPr>
          <w:rFonts w:ascii="Times New Roman" w:hAnsi="Times New Roman"/>
          <w:kern w:val="0"/>
          <w:sz w:val="22"/>
        </w:rPr>
        <w:lastRenderedPageBreak/>
        <w:t>IoT-NTN and NR-NTN neighbour cells? In our understanding the precondition of this question is that a</w:t>
      </w:r>
      <w:r>
        <w:rPr>
          <w:rFonts w:ascii="Times New Roman" w:hAnsi="Times New Roman" w:hint="eastAsia"/>
          <w:kern w:val="0"/>
          <w:sz w:val="22"/>
        </w:rPr>
        <w:t>n</w:t>
      </w:r>
      <w:r>
        <w:rPr>
          <w:rFonts w:ascii="Times New Roman" w:hAnsi="Times New Roman"/>
          <w:kern w:val="0"/>
          <w:sz w:val="22"/>
        </w:rPr>
        <w:t xml:space="preserve"> </w:t>
      </w:r>
      <w:r>
        <w:rPr>
          <w:rFonts w:ascii="Times New Roman" w:hAnsi="Times New Roman" w:hint="eastAsia"/>
          <w:kern w:val="0"/>
          <w:sz w:val="22"/>
        </w:rPr>
        <w:t>LTE</w:t>
      </w:r>
      <w:r>
        <w:rPr>
          <w:rFonts w:ascii="Times New Roman" w:hAnsi="Times New Roman"/>
          <w:kern w:val="0"/>
          <w:sz w:val="22"/>
        </w:rPr>
        <w:t xml:space="preserve"> TN cell needs to provide satellite assistance information for IoT-NTN</w:t>
      </w:r>
      <w:r w:rsidR="003A6949">
        <w:rPr>
          <w:rFonts w:ascii="Times New Roman" w:hAnsi="Times New Roman"/>
          <w:kern w:val="0"/>
          <w:sz w:val="22"/>
        </w:rPr>
        <w:t xml:space="preserve"> neighbour cells, and this is related to the discussion in RAN2#125bis that whether </w:t>
      </w:r>
      <w:r w:rsidR="003A6949" w:rsidRPr="003A6949">
        <w:rPr>
          <w:rFonts w:ascii="Times New Roman" w:hAnsi="Times New Roman"/>
          <w:kern w:val="0"/>
          <w:sz w:val="22"/>
        </w:rPr>
        <w:t xml:space="preserve">eMTC UE and NB-IoT UE </w:t>
      </w:r>
      <w:r w:rsidR="003A6949">
        <w:rPr>
          <w:rFonts w:ascii="Times New Roman" w:hAnsi="Times New Roman"/>
          <w:kern w:val="0"/>
          <w:sz w:val="22"/>
        </w:rPr>
        <w:t>are</w:t>
      </w:r>
      <w:r w:rsidR="003A6949" w:rsidRPr="003A6949">
        <w:rPr>
          <w:rFonts w:ascii="Times New Roman" w:hAnsi="Times New Roman"/>
          <w:kern w:val="0"/>
          <w:sz w:val="22"/>
        </w:rPr>
        <w:t xml:space="preserve"> considered in scope</w:t>
      </w:r>
      <w:r w:rsidR="003A6949">
        <w:rPr>
          <w:rFonts w:ascii="Times New Roman" w:hAnsi="Times New Roman"/>
          <w:kern w:val="0"/>
          <w:sz w:val="22"/>
        </w:rPr>
        <w:t>.</w:t>
      </w:r>
    </w:p>
    <w:p w14:paraId="013B36F3" w14:textId="0CC159C6" w:rsidR="003A6949" w:rsidRPr="003A6949" w:rsidRDefault="003A6949" w:rsidP="00376F93">
      <w:pPr>
        <w:widowControl/>
        <w:rPr>
          <w:rFonts w:ascii="Times New Roman" w:hAnsi="Times New Roman"/>
          <w:b/>
          <w:bCs/>
          <w:kern w:val="0"/>
          <w:sz w:val="22"/>
        </w:rPr>
      </w:pPr>
      <w:r w:rsidRPr="003A6949">
        <w:rPr>
          <w:rFonts w:ascii="Times New Roman" w:hAnsi="Times New Roman"/>
          <w:b/>
          <w:bCs/>
          <w:kern w:val="0"/>
          <w:sz w:val="22"/>
        </w:rPr>
        <w:t>Observation 1: If eMTC UE or NB-IoT UE is in the scope of LTE TN to NR-NTN mobility, it is necessary to study to provide satellite assistance information for both IoT-NTN and NR-NTN neighbour cells in an LTE TN cell.</w:t>
      </w:r>
    </w:p>
    <w:p w14:paraId="4863F747" w14:textId="782AE917" w:rsidR="002A280C" w:rsidRDefault="003A6949" w:rsidP="00376F93">
      <w:pPr>
        <w:widowControl/>
        <w:rPr>
          <w:rFonts w:ascii="Times New Roman" w:hAnsi="Times New Roman"/>
          <w:kern w:val="0"/>
          <w:sz w:val="22"/>
        </w:rPr>
      </w:pPr>
      <w:r>
        <w:rPr>
          <w:rFonts w:ascii="Times New Roman" w:hAnsi="Times New Roman" w:hint="eastAsia"/>
          <w:kern w:val="0"/>
          <w:sz w:val="22"/>
        </w:rPr>
        <w:t>T</w:t>
      </w:r>
      <w:r>
        <w:rPr>
          <w:rFonts w:ascii="Times New Roman" w:hAnsi="Times New Roman"/>
          <w:kern w:val="0"/>
          <w:sz w:val="22"/>
        </w:rPr>
        <w:t>herefore it is necessary to make decision regarding the cope first.</w:t>
      </w:r>
    </w:p>
    <w:p w14:paraId="3BB2C941" w14:textId="65A884BE" w:rsidR="003A6949" w:rsidRPr="003A6949" w:rsidRDefault="003A6949" w:rsidP="00376F93">
      <w:pPr>
        <w:widowControl/>
        <w:rPr>
          <w:rFonts w:ascii="Times New Roman" w:hAnsi="Times New Roman"/>
          <w:b/>
          <w:bCs/>
          <w:kern w:val="0"/>
          <w:sz w:val="22"/>
        </w:rPr>
      </w:pPr>
      <w:r w:rsidRPr="003A6949">
        <w:rPr>
          <w:rFonts w:ascii="Times New Roman" w:hAnsi="Times New Roman" w:hint="eastAsia"/>
          <w:b/>
          <w:bCs/>
          <w:kern w:val="0"/>
          <w:sz w:val="22"/>
        </w:rPr>
        <w:t>P</w:t>
      </w:r>
      <w:r w:rsidRPr="003A6949">
        <w:rPr>
          <w:rFonts w:ascii="Times New Roman" w:hAnsi="Times New Roman"/>
          <w:b/>
          <w:bCs/>
          <w:kern w:val="0"/>
          <w:sz w:val="22"/>
        </w:rPr>
        <w:t>roposal 4: RAN2 to decide whether eMTC UE or NB-IoT UE is in the scope of LTE TN to NR-NTN mobility.</w:t>
      </w:r>
    </w:p>
    <w:p w14:paraId="6ED3B7CB" w14:textId="0157434F" w:rsidR="003A6949" w:rsidRDefault="003A6949" w:rsidP="00376F93">
      <w:pPr>
        <w:widowControl/>
        <w:rPr>
          <w:rFonts w:ascii="Times New Roman" w:hAnsi="Times New Roman"/>
          <w:b/>
          <w:bCs/>
          <w:kern w:val="0"/>
          <w:sz w:val="22"/>
        </w:rPr>
      </w:pPr>
      <w:r w:rsidRPr="003A6949">
        <w:rPr>
          <w:rFonts w:ascii="Times New Roman" w:hAnsi="Times New Roman" w:hint="eastAsia"/>
          <w:b/>
          <w:bCs/>
          <w:kern w:val="0"/>
          <w:sz w:val="22"/>
        </w:rPr>
        <w:t>P</w:t>
      </w:r>
      <w:r w:rsidRPr="003A6949">
        <w:rPr>
          <w:rFonts w:ascii="Times New Roman" w:hAnsi="Times New Roman"/>
          <w:b/>
          <w:bCs/>
          <w:kern w:val="0"/>
          <w:sz w:val="22"/>
        </w:rPr>
        <w:t>roposal 4</w:t>
      </w:r>
      <w:r>
        <w:rPr>
          <w:rFonts w:ascii="Times New Roman" w:hAnsi="Times New Roman"/>
          <w:b/>
          <w:bCs/>
          <w:kern w:val="0"/>
          <w:sz w:val="22"/>
        </w:rPr>
        <w:t>-</w:t>
      </w:r>
      <w:r w:rsidRPr="003A6949">
        <w:rPr>
          <w:rFonts w:ascii="Times New Roman" w:hAnsi="Times New Roman"/>
          <w:b/>
          <w:bCs/>
          <w:kern w:val="0"/>
          <w:sz w:val="22"/>
        </w:rPr>
        <w:t>bis: If eMTC UE or NB-IoT UE is in the scope of LTE TN to NR-NTN mobility, RAN2 to further study on how to provide satellite assistance information for both IoT-NTN and NR-NTN neighbour cells in an LTE TN cell.</w:t>
      </w:r>
    </w:p>
    <w:p w14:paraId="677EAA47" w14:textId="00815FD4" w:rsidR="003A6949" w:rsidRDefault="00021E68" w:rsidP="00376F93">
      <w:pPr>
        <w:widowControl/>
        <w:rPr>
          <w:rFonts w:ascii="Times New Roman" w:hAnsi="Times New Roman"/>
          <w:kern w:val="0"/>
          <w:sz w:val="22"/>
        </w:rPr>
      </w:pPr>
      <w:r>
        <w:rPr>
          <w:rFonts w:ascii="Times New Roman" w:hAnsi="Times New Roman"/>
          <w:kern w:val="0"/>
          <w:sz w:val="22"/>
        </w:rPr>
        <w:t xml:space="preserve">In the scenario of </w:t>
      </w:r>
      <w:r w:rsidRPr="00021E68">
        <w:rPr>
          <w:rFonts w:ascii="Times New Roman" w:hAnsi="Times New Roman"/>
          <w:kern w:val="0"/>
          <w:sz w:val="22"/>
        </w:rPr>
        <w:t>LTE TN to NR-NTN mobility</w:t>
      </w:r>
      <w:r>
        <w:rPr>
          <w:rFonts w:ascii="Times New Roman" w:hAnsi="Times New Roman"/>
          <w:kern w:val="0"/>
          <w:sz w:val="22"/>
        </w:rPr>
        <w:t>, the serving cell is an LTE TN cell wherein signal-strength-based criteria are applied for neighbour cell measurement initiation. Although NTN introduced time/distance-based criteria as well but it is obvious that these time/distance-based criteria is not needed for a serving TN cell, regardless the serving cell is LTE or NR.</w:t>
      </w:r>
    </w:p>
    <w:p w14:paraId="5D71E695" w14:textId="3DEBC7C6" w:rsidR="00021E68" w:rsidRPr="0017103D" w:rsidRDefault="00021E68" w:rsidP="00376F93">
      <w:pPr>
        <w:widowControl/>
        <w:rPr>
          <w:rFonts w:ascii="Times New Roman" w:hAnsi="Times New Roman"/>
          <w:b/>
          <w:bCs/>
          <w:kern w:val="0"/>
          <w:sz w:val="22"/>
        </w:rPr>
      </w:pPr>
      <w:r w:rsidRPr="0017103D">
        <w:rPr>
          <w:rFonts w:ascii="Times New Roman" w:hAnsi="Times New Roman"/>
          <w:b/>
          <w:bCs/>
          <w:kern w:val="0"/>
          <w:sz w:val="22"/>
        </w:rPr>
        <w:t xml:space="preserve">Proposal 5: </w:t>
      </w:r>
      <w:r w:rsidR="0017103D" w:rsidRPr="0017103D">
        <w:rPr>
          <w:rFonts w:ascii="Times New Roman" w:hAnsi="Times New Roman"/>
          <w:b/>
          <w:bCs/>
          <w:kern w:val="0"/>
          <w:sz w:val="22"/>
        </w:rPr>
        <w:t>Time/Distance-based criteria for neighbour cell measurement initiation are not needed in the serving LTE TN cell for LTE TN to NR-NTN mobility.</w:t>
      </w:r>
    </w:p>
    <w:p w14:paraId="61C8E951" w14:textId="20C31EEB" w:rsidR="00021E68" w:rsidRDefault="0017103D" w:rsidP="00376F93">
      <w:pPr>
        <w:widowControl/>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previous discussions for IDLE/INACTIVE mobility in NTN, there were also proposals for TN/NTN-type-based reselection priority and time/distance-based cell reselection (cell ranking or cell filtering). In our understanding for TN to NTN mobility, the frequency-based priority can work and there is no need for additional priority handling, especially for inter-RAT mobility between LTE and NR. For </w:t>
      </w:r>
      <w:r w:rsidR="00C1320A">
        <w:rPr>
          <w:rFonts w:ascii="Times New Roman" w:hAnsi="Times New Roman"/>
          <w:kern w:val="0"/>
          <w:sz w:val="22"/>
        </w:rPr>
        <w:t>time/distance-based cell reselection which is not supported in NTN mobility, there is no further motivation to have this in TN to NTN mobility.</w:t>
      </w:r>
    </w:p>
    <w:p w14:paraId="45F3C997" w14:textId="40470EB5" w:rsidR="00C1320A" w:rsidRPr="00C1320A" w:rsidRDefault="00C1320A" w:rsidP="00376F93">
      <w:pPr>
        <w:widowControl/>
        <w:rPr>
          <w:rFonts w:ascii="Times New Roman" w:hAnsi="Times New Roman"/>
          <w:b/>
          <w:bCs/>
          <w:kern w:val="0"/>
          <w:sz w:val="22"/>
        </w:rPr>
      </w:pPr>
      <w:r w:rsidRPr="00C1320A">
        <w:rPr>
          <w:rFonts w:ascii="Times New Roman" w:hAnsi="Times New Roman" w:hint="eastAsia"/>
          <w:b/>
          <w:bCs/>
          <w:kern w:val="0"/>
          <w:sz w:val="22"/>
        </w:rPr>
        <w:t>P</w:t>
      </w:r>
      <w:r w:rsidRPr="00C1320A">
        <w:rPr>
          <w:rFonts w:ascii="Times New Roman" w:hAnsi="Times New Roman"/>
          <w:b/>
          <w:bCs/>
          <w:kern w:val="0"/>
          <w:sz w:val="22"/>
        </w:rPr>
        <w:t>roposal 6: Network type based (TN/NTN) priority is not considered for LTE TN to NR-NTN mobility.</w:t>
      </w:r>
    </w:p>
    <w:p w14:paraId="7F712778" w14:textId="124A51B3" w:rsidR="00C1320A" w:rsidRPr="00C1320A" w:rsidRDefault="00C1320A" w:rsidP="00376F93">
      <w:pPr>
        <w:widowControl/>
        <w:rPr>
          <w:rFonts w:ascii="Times New Roman" w:hAnsi="Times New Roman"/>
          <w:b/>
          <w:bCs/>
          <w:kern w:val="0"/>
          <w:sz w:val="22"/>
        </w:rPr>
      </w:pPr>
      <w:r w:rsidRPr="00C1320A">
        <w:rPr>
          <w:rFonts w:ascii="Times New Roman" w:hAnsi="Times New Roman" w:hint="eastAsia"/>
          <w:b/>
          <w:bCs/>
          <w:kern w:val="0"/>
          <w:sz w:val="22"/>
        </w:rPr>
        <w:t>P</w:t>
      </w:r>
      <w:r w:rsidRPr="00C1320A">
        <w:rPr>
          <w:rFonts w:ascii="Times New Roman" w:hAnsi="Times New Roman"/>
          <w:b/>
          <w:bCs/>
          <w:kern w:val="0"/>
          <w:sz w:val="22"/>
        </w:rPr>
        <w:t>roposal 7: Time/Distance-based cell reselection (cell ranking or cell filtering) is not considered for LTE TN to NR-NTN mobility.</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523016C" w:rsidR="009A4608" w:rsidRDefault="00886071" w:rsidP="005C389C">
      <w:pPr>
        <w:rPr>
          <w:rFonts w:ascii="Times New Roman" w:hAnsi="Times New Roman"/>
          <w:sz w:val="22"/>
        </w:rPr>
      </w:pPr>
      <w:r w:rsidRPr="00886071">
        <w:rPr>
          <w:rFonts w:ascii="Times New Roman" w:hAnsi="Times New Roman"/>
          <w:sz w:val="22"/>
        </w:rPr>
        <w:t>In this contribution we</w:t>
      </w:r>
      <w:r w:rsidR="00CD7C3D">
        <w:rPr>
          <w:rFonts w:ascii="Times New Roman" w:hAnsi="Times New Roman"/>
          <w:sz w:val="22"/>
        </w:rPr>
        <w:t xml:space="preserve"> discuss </w:t>
      </w:r>
      <w:r w:rsidR="00E8596A">
        <w:rPr>
          <w:rFonts w:ascii="Times New Roman" w:hAnsi="Times New Roman"/>
          <w:sz w:val="22"/>
        </w:rPr>
        <w:t xml:space="preserve">the signalling details to support </w:t>
      </w:r>
      <w:r w:rsidR="00E8596A" w:rsidRPr="00BD72CB">
        <w:rPr>
          <w:rFonts w:ascii="Times New Roman" w:hAnsi="Times New Roman"/>
          <w:sz w:val="22"/>
        </w:rPr>
        <w:t>LTE to NR-NTN IDLE mobility</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605B59B" w14:textId="77777777" w:rsidR="00E8596A" w:rsidRPr="003A6949" w:rsidRDefault="00E8596A" w:rsidP="00E8596A">
      <w:pPr>
        <w:widowControl/>
        <w:rPr>
          <w:rFonts w:ascii="Times New Roman" w:hAnsi="Times New Roman"/>
          <w:b/>
          <w:bCs/>
          <w:kern w:val="0"/>
          <w:sz w:val="22"/>
        </w:rPr>
      </w:pPr>
      <w:r w:rsidRPr="003A6949">
        <w:rPr>
          <w:rFonts w:ascii="Times New Roman" w:hAnsi="Times New Roman"/>
          <w:b/>
          <w:bCs/>
          <w:kern w:val="0"/>
          <w:sz w:val="22"/>
        </w:rPr>
        <w:t>Observation 1: If eMTC UE or NB-IoT UE is in the scope of LTE TN to NR-NTN mobility, it is necessary to study to provide satellite assistance information for both IoT-NTN and NR-NTN neighbour cells in an LTE TN cell.</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7C5DEA9A" w14:textId="77777777" w:rsidR="00E8596A" w:rsidRPr="000D43BA" w:rsidRDefault="00E8596A" w:rsidP="00E8596A">
      <w:pPr>
        <w:widowControl/>
        <w:rPr>
          <w:rFonts w:ascii="Times New Roman" w:hAnsi="Times New Roman"/>
          <w:b/>
          <w:bCs/>
          <w:kern w:val="0"/>
          <w:sz w:val="22"/>
        </w:rPr>
      </w:pPr>
      <w:r w:rsidRPr="000D43BA">
        <w:rPr>
          <w:rFonts w:ascii="Times New Roman" w:hAnsi="Times New Roman" w:hint="eastAsia"/>
          <w:b/>
          <w:bCs/>
          <w:kern w:val="0"/>
          <w:sz w:val="22"/>
        </w:rPr>
        <w:t>P</w:t>
      </w:r>
      <w:r w:rsidRPr="000D43BA">
        <w:rPr>
          <w:rFonts w:ascii="Times New Roman" w:hAnsi="Times New Roman"/>
          <w:b/>
          <w:bCs/>
          <w:kern w:val="0"/>
          <w:sz w:val="22"/>
        </w:rPr>
        <w:t xml:space="preserve">roposal 1: An LTE TN cell can reuse SIB33 to indicate the satellite assistance information of neighbour </w:t>
      </w:r>
      <w:r>
        <w:rPr>
          <w:rFonts w:ascii="Times New Roman" w:hAnsi="Times New Roman"/>
          <w:b/>
          <w:bCs/>
          <w:kern w:val="0"/>
          <w:sz w:val="22"/>
        </w:rPr>
        <w:t>NR-NTN</w:t>
      </w:r>
      <w:r w:rsidRPr="000D43BA">
        <w:rPr>
          <w:rFonts w:ascii="Times New Roman" w:hAnsi="Times New Roman"/>
          <w:b/>
          <w:bCs/>
          <w:kern w:val="0"/>
          <w:sz w:val="22"/>
        </w:rPr>
        <w:t xml:space="preserve"> cells for TN-NTN mobility.</w:t>
      </w:r>
    </w:p>
    <w:p w14:paraId="39FE0327" w14:textId="77777777" w:rsidR="00E8596A" w:rsidRPr="000D43BA" w:rsidRDefault="00E8596A" w:rsidP="00E8596A">
      <w:pPr>
        <w:widowControl/>
        <w:rPr>
          <w:rFonts w:ascii="Times New Roman" w:hAnsi="Times New Roman"/>
          <w:b/>
          <w:bCs/>
          <w:kern w:val="0"/>
          <w:sz w:val="22"/>
        </w:rPr>
      </w:pPr>
      <w:r w:rsidRPr="000D43BA">
        <w:rPr>
          <w:rFonts w:ascii="Times New Roman" w:hAnsi="Times New Roman" w:hint="eastAsia"/>
          <w:b/>
          <w:bCs/>
          <w:kern w:val="0"/>
          <w:sz w:val="22"/>
        </w:rPr>
        <w:t>P</w:t>
      </w:r>
      <w:r w:rsidRPr="000D43BA">
        <w:rPr>
          <w:rFonts w:ascii="Times New Roman" w:hAnsi="Times New Roman"/>
          <w:b/>
          <w:bCs/>
          <w:kern w:val="0"/>
          <w:sz w:val="22"/>
        </w:rPr>
        <w:t xml:space="preserve">roposal 2: If SIB 33 is reused to indicate the satellite assistance information of neighbour </w:t>
      </w:r>
      <w:r>
        <w:rPr>
          <w:rFonts w:ascii="Times New Roman" w:hAnsi="Times New Roman"/>
          <w:b/>
          <w:bCs/>
          <w:kern w:val="0"/>
          <w:sz w:val="22"/>
        </w:rPr>
        <w:t>NR-NTN</w:t>
      </w:r>
      <w:r w:rsidRPr="000D43BA">
        <w:rPr>
          <w:rFonts w:ascii="Times New Roman" w:hAnsi="Times New Roman"/>
          <w:b/>
          <w:bCs/>
          <w:kern w:val="0"/>
          <w:sz w:val="22"/>
        </w:rPr>
        <w:t xml:space="preserve"> cells in an LTE TN cell, the SIB33 shall include IE </w:t>
      </w:r>
      <w:r w:rsidRPr="000D43BA">
        <w:rPr>
          <w:rFonts w:ascii="Times New Roman" w:hAnsi="Times New Roman"/>
          <w:b/>
          <w:bCs/>
          <w:i/>
          <w:iCs/>
          <w:kern w:val="0"/>
          <w:sz w:val="22"/>
        </w:rPr>
        <w:t>ntn-PolarizationDL</w:t>
      </w:r>
      <w:r w:rsidRPr="000D43BA">
        <w:rPr>
          <w:rFonts w:ascii="Times New Roman" w:hAnsi="Times New Roman"/>
          <w:b/>
          <w:bCs/>
          <w:kern w:val="0"/>
          <w:sz w:val="22"/>
        </w:rPr>
        <w:t xml:space="preserve"> and align the value ranges of common TA parameters (</w:t>
      </w:r>
      <w:r w:rsidRPr="000D43BA">
        <w:rPr>
          <w:rFonts w:ascii="Times New Roman" w:hAnsi="Times New Roman"/>
          <w:b/>
          <w:bCs/>
          <w:i/>
          <w:iCs/>
          <w:kern w:val="0"/>
          <w:sz w:val="22"/>
        </w:rPr>
        <w:t>ta-Common</w:t>
      </w:r>
      <w:r w:rsidRPr="000D43BA">
        <w:rPr>
          <w:rFonts w:ascii="Times New Roman" w:hAnsi="Times New Roman"/>
          <w:b/>
          <w:bCs/>
          <w:kern w:val="0"/>
          <w:sz w:val="22"/>
        </w:rPr>
        <w:t xml:space="preserve">, </w:t>
      </w:r>
      <w:r w:rsidRPr="000D43BA">
        <w:rPr>
          <w:rFonts w:ascii="Times New Roman" w:hAnsi="Times New Roman"/>
          <w:b/>
          <w:bCs/>
          <w:i/>
          <w:iCs/>
          <w:kern w:val="0"/>
          <w:sz w:val="22"/>
        </w:rPr>
        <w:t>ta-CommonDrift</w:t>
      </w:r>
      <w:r w:rsidRPr="000D43BA">
        <w:rPr>
          <w:rFonts w:ascii="Times New Roman" w:hAnsi="Times New Roman"/>
          <w:b/>
          <w:bCs/>
          <w:kern w:val="0"/>
          <w:sz w:val="22"/>
        </w:rPr>
        <w:t xml:space="preserve"> and</w:t>
      </w:r>
      <w:r w:rsidRPr="000D43BA">
        <w:rPr>
          <w:rFonts w:ascii="Times New Roman" w:hAnsi="Times New Roman"/>
          <w:b/>
          <w:bCs/>
          <w:i/>
          <w:iCs/>
          <w:kern w:val="0"/>
          <w:sz w:val="22"/>
        </w:rPr>
        <w:t xml:space="preserve"> ta-CommonDriftVariant</w:t>
      </w:r>
      <w:r w:rsidRPr="000D43BA">
        <w:rPr>
          <w:rFonts w:ascii="Times New Roman" w:hAnsi="Times New Roman"/>
          <w:b/>
          <w:bCs/>
          <w:kern w:val="0"/>
          <w:sz w:val="22"/>
        </w:rPr>
        <w:t xml:space="preserve">) to </w:t>
      </w:r>
      <w:r>
        <w:rPr>
          <w:rFonts w:ascii="Times New Roman" w:hAnsi="Times New Roman"/>
          <w:b/>
          <w:bCs/>
          <w:kern w:val="0"/>
          <w:sz w:val="22"/>
        </w:rPr>
        <w:t>NR-NTN</w:t>
      </w:r>
      <w:r w:rsidRPr="000D43BA">
        <w:rPr>
          <w:rFonts w:ascii="Times New Roman" w:hAnsi="Times New Roman"/>
          <w:b/>
          <w:bCs/>
          <w:kern w:val="0"/>
          <w:sz w:val="22"/>
        </w:rPr>
        <w:t xml:space="preserve"> configurations.</w:t>
      </w:r>
    </w:p>
    <w:p w14:paraId="60CBD24C" w14:textId="77777777" w:rsidR="00E8596A" w:rsidRPr="00264CD9" w:rsidRDefault="00E8596A" w:rsidP="00E8596A">
      <w:pPr>
        <w:widowControl/>
        <w:rPr>
          <w:rFonts w:ascii="Times New Roman" w:hAnsi="Times New Roman"/>
          <w:b/>
          <w:bCs/>
          <w:kern w:val="0"/>
          <w:sz w:val="22"/>
        </w:rPr>
      </w:pPr>
      <w:r w:rsidRPr="00264CD9">
        <w:rPr>
          <w:rFonts w:ascii="Times New Roman" w:hAnsi="Times New Roman" w:hint="eastAsia"/>
          <w:b/>
          <w:bCs/>
          <w:kern w:val="0"/>
          <w:sz w:val="22"/>
        </w:rPr>
        <w:t>P</w:t>
      </w:r>
      <w:r w:rsidRPr="00264CD9">
        <w:rPr>
          <w:rFonts w:ascii="Times New Roman" w:hAnsi="Times New Roman"/>
          <w:b/>
          <w:bCs/>
          <w:kern w:val="0"/>
          <w:sz w:val="22"/>
        </w:rPr>
        <w:t xml:space="preserve">roposal 3: The association between satellite ID and neighbour cell IDs is necessary for LTE TN to </w:t>
      </w:r>
      <w:r>
        <w:rPr>
          <w:rFonts w:ascii="Times New Roman" w:hAnsi="Times New Roman"/>
          <w:b/>
          <w:bCs/>
          <w:kern w:val="0"/>
          <w:sz w:val="22"/>
        </w:rPr>
        <w:t>NR-NTN</w:t>
      </w:r>
      <w:r w:rsidRPr="00264CD9">
        <w:rPr>
          <w:rFonts w:ascii="Times New Roman" w:hAnsi="Times New Roman"/>
          <w:b/>
          <w:bCs/>
          <w:kern w:val="0"/>
          <w:sz w:val="22"/>
        </w:rPr>
        <w:t xml:space="preserve"> mobility, which can be implemented by adding satellite ID information in SIB24 for the LTE TN cell.</w:t>
      </w:r>
    </w:p>
    <w:p w14:paraId="35D523E3" w14:textId="77777777" w:rsidR="00E8596A" w:rsidRPr="003A6949" w:rsidRDefault="00E8596A" w:rsidP="00E8596A">
      <w:pPr>
        <w:widowControl/>
        <w:rPr>
          <w:rFonts w:ascii="Times New Roman" w:hAnsi="Times New Roman"/>
          <w:b/>
          <w:bCs/>
          <w:kern w:val="0"/>
          <w:sz w:val="22"/>
        </w:rPr>
      </w:pPr>
      <w:r w:rsidRPr="003A6949">
        <w:rPr>
          <w:rFonts w:ascii="Times New Roman" w:hAnsi="Times New Roman" w:hint="eastAsia"/>
          <w:b/>
          <w:bCs/>
          <w:kern w:val="0"/>
          <w:sz w:val="22"/>
        </w:rPr>
        <w:lastRenderedPageBreak/>
        <w:t>P</w:t>
      </w:r>
      <w:r w:rsidRPr="003A6949">
        <w:rPr>
          <w:rFonts w:ascii="Times New Roman" w:hAnsi="Times New Roman"/>
          <w:b/>
          <w:bCs/>
          <w:kern w:val="0"/>
          <w:sz w:val="22"/>
        </w:rPr>
        <w:t>roposal 4: RAN2 to decide whether eMTC UE or NB-IoT UE is in the scope of LTE TN to NR-NTN mobility.</w:t>
      </w:r>
    </w:p>
    <w:p w14:paraId="4CCE91C8" w14:textId="77777777" w:rsidR="00E8596A" w:rsidRDefault="00E8596A" w:rsidP="00E8596A">
      <w:pPr>
        <w:widowControl/>
        <w:rPr>
          <w:rFonts w:ascii="Times New Roman" w:hAnsi="Times New Roman"/>
          <w:b/>
          <w:bCs/>
          <w:kern w:val="0"/>
          <w:sz w:val="22"/>
        </w:rPr>
      </w:pPr>
      <w:r w:rsidRPr="003A6949">
        <w:rPr>
          <w:rFonts w:ascii="Times New Roman" w:hAnsi="Times New Roman" w:hint="eastAsia"/>
          <w:b/>
          <w:bCs/>
          <w:kern w:val="0"/>
          <w:sz w:val="22"/>
        </w:rPr>
        <w:t>P</w:t>
      </w:r>
      <w:r w:rsidRPr="003A6949">
        <w:rPr>
          <w:rFonts w:ascii="Times New Roman" w:hAnsi="Times New Roman"/>
          <w:b/>
          <w:bCs/>
          <w:kern w:val="0"/>
          <w:sz w:val="22"/>
        </w:rPr>
        <w:t>roposal 4</w:t>
      </w:r>
      <w:r>
        <w:rPr>
          <w:rFonts w:ascii="Times New Roman" w:hAnsi="Times New Roman"/>
          <w:b/>
          <w:bCs/>
          <w:kern w:val="0"/>
          <w:sz w:val="22"/>
        </w:rPr>
        <w:t>-</w:t>
      </w:r>
      <w:r w:rsidRPr="003A6949">
        <w:rPr>
          <w:rFonts w:ascii="Times New Roman" w:hAnsi="Times New Roman"/>
          <w:b/>
          <w:bCs/>
          <w:kern w:val="0"/>
          <w:sz w:val="22"/>
        </w:rPr>
        <w:t>bis: If eMTC UE or NB-IoT UE is in the scope of LTE TN to NR-NTN mobility, RAN2 to further study on how to provide satellite assistance information for both IoT-NTN and NR-NTN neighbour cells in an LTE TN cell.</w:t>
      </w:r>
    </w:p>
    <w:p w14:paraId="2BBB8916" w14:textId="77777777" w:rsidR="00E8596A" w:rsidRPr="0017103D" w:rsidRDefault="00E8596A" w:rsidP="00E8596A">
      <w:pPr>
        <w:widowControl/>
        <w:rPr>
          <w:rFonts w:ascii="Times New Roman" w:hAnsi="Times New Roman"/>
          <w:b/>
          <w:bCs/>
          <w:kern w:val="0"/>
          <w:sz w:val="22"/>
        </w:rPr>
      </w:pPr>
      <w:r w:rsidRPr="0017103D">
        <w:rPr>
          <w:rFonts w:ascii="Times New Roman" w:hAnsi="Times New Roman"/>
          <w:b/>
          <w:bCs/>
          <w:kern w:val="0"/>
          <w:sz w:val="22"/>
        </w:rPr>
        <w:t>Proposal 5: Time/Distance-based criteria for neighbour cell measurement initiation are not needed in the serving LTE TN cell for LTE TN to NR-NTN mobility.</w:t>
      </w:r>
    </w:p>
    <w:p w14:paraId="5486EC41" w14:textId="77777777" w:rsidR="00E8596A" w:rsidRPr="00C1320A" w:rsidRDefault="00E8596A" w:rsidP="00E8596A">
      <w:pPr>
        <w:widowControl/>
        <w:rPr>
          <w:rFonts w:ascii="Times New Roman" w:hAnsi="Times New Roman"/>
          <w:b/>
          <w:bCs/>
          <w:kern w:val="0"/>
          <w:sz w:val="22"/>
        </w:rPr>
      </w:pPr>
      <w:r w:rsidRPr="00C1320A">
        <w:rPr>
          <w:rFonts w:ascii="Times New Roman" w:hAnsi="Times New Roman" w:hint="eastAsia"/>
          <w:b/>
          <w:bCs/>
          <w:kern w:val="0"/>
          <w:sz w:val="22"/>
        </w:rPr>
        <w:t>P</w:t>
      </w:r>
      <w:r w:rsidRPr="00C1320A">
        <w:rPr>
          <w:rFonts w:ascii="Times New Roman" w:hAnsi="Times New Roman"/>
          <w:b/>
          <w:bCs/>
          <w:kern w:val="0"/>
          <w:sz w:val="22"/>
        </w:rPr>
        <w:t>roposal 6: Network type based (TN/NTN) priority is not considered for LTE TN to NR-NTN mobility.</w:t>
      </w:r>
    </w:p>
    <w:p w14:paraId="18478002" w14:textId="5C470B09" w:rsidR="005C389C" w:rsidRPr="00E8596A" w:rsidRDefault="00E8596A" w:rsidP="00E8596A">
      <w:pPr>
        <w:widowControl/>
        <w:rPr>
          <w:rFonts w:ascii="Times New Roman" w:hAnsi="Times New Roman"/>
          <w:b/>
          <w:bCs/>
          <w:kern w:val="0"/>
          <w:sz w:val="22"/>
        </w:rPr>
      </w:pPr>
      <w:r w:rsidRPr="00C1320A">
        <w:rPr>
          <w:rFonts w:ascii="Times New Roman" w:hAnsi="Times New Roman" w:hint="eastAsia"/>
          <w:b/>
          <w:bCs/>
          <w:kern w:val="0"/>
          <w:sz w:val="22"/>
        </w:rPr>
        <w:t>P</w:t>
      </w:r>
      <w:r w:rsidRPr="00C1320A">
        <w:rPr>
          <w:rFonts w:ascii="Times New Roman" w:hAnsi="Times New Roman"/>
          <w:b/>
          <w:bCs/>
          <w:kern w:val="0"/>
          <w:sz w:val="22"/>
        </w:rPr>
        <w:t>roposal 7: Time/Distance-based cell reselection (cell ranking or cell filtering) is not considered for LTE TN to NR-NTN mobility.</w:t>
      </w:r>
    </w:p>
    <w:sectPr w:rsidR="005C389C" w:rsidRPr="00E8596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E766" w14:textId="77777777" w:rsidR="003E7C82" w:rsidRDefault="003E7C82">
      <w:r>
        <w:separator/>
      </w:r>
    </w:p>
  </w:endnote>
  <w:endnote w:type="continuationSeparator" w:id="0">
    <w:p w14:paraId="36059998" w14:textId="77777777" w:rsidR="003E7C82" w:rsidRDefault="003E7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0A6BC" w14:textId="77777777" w:rsidR="003E7C82" w:rsidRDefault="003E7C82">
      <w:r>
        <w:separator/>
      </w:r>
    </w:p>
  </w:footnote>
  <w:footnote w:type="continuationSeparator" w:id="0">
    <w:p w14:paraId="74087661" w14:textId="77777777" w:rsidR="003E7C82" w:rsidRDefault="003E7C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3101A"/>
    <w:multiLevelType w:val="hybridMultilevel"/>
    <w:tmpl w:val="F3DAA270"/>
    <w:lvl w:ilvl="0" w:tplc="04090011">
      <w:start w:val="1"/>
      <w:numFmt w:val="decimal"/>
      <w:lvlText w:val="%1)"/>
      <w:lvlJc w:val="left"/>
      <w:pPr>
        <w:ind w:left="420" w:hanging="420"/>
      </w:pPr>
    </w:lvl>
    <w:lvl w:ilvl="1" w:tplc="DBC6D2CC">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FB0539"/>
    <w:multiLevelType w:val="hybridMultilevel"/>
    <w:tmpl w:val="F96E8C7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DF61FA2"/>
    <w:multiLevelType w:val="hybridMultilevel"/>
    <w:tmpl w:val="A5820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6553CBE"/>
    <w:multiLevelType w:val="hybridMultilevel"/>
    <w:tmpl w:val="F132BF74"/>
    <w:lvl w:ilvl="0" w:tplc="46E2E262">
      <w:start w:val="2"/>
      <w:numFmt w:val="bullet"/>
      <w:lvlText w:val="-"/>
      <w:lvlJc w:val="left"/>
      <w:pPr>
        <w:ind w:left="360" w:hanging="360"/>
      </w:pPr>
      <w:rPr>
        <w:rFonts w:ascii="Times New Roman" w:eastAsiaTheme="minorEastAsia" w:hAnsi="Times New Roman" w:cs="Times New Roman" w:hint="default"/>
      </w:rPr>
    </w:lvl>
    <w:lvl w:ilvl="1" w:tplc="09EC0E0A">
      <w:start w:val="5"/>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3"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5"/>
  </w:num>
  <w:num w:numId="2" w16cid:durableId="1984658315">
    <w:abstractNumId w:val="4"/>
  </w:num>
  <w:num w:numId="3" w16cid:durableId="722876610">
    <w:abstractNumId w:val="39"/>
  </w:num>
  <w:num w:numId="4" w16cid:durableId="859195836">
    <w:abstractNumId w:val="38"/>
  </w:num>
  <w:num w:numId="5" w16cid:durableId="220140937">
    <w:abstractNumId w:val="16"/>
  </w:num>
  <w:num w:numId="6" w16cid:durableId="1734040883">
    <w:abstractNumId w:val="34"/>
  </w:num>
  <w:num w:numId="7" w16cid:durableId="2045521902">
    <w:abstractNumId w:val="8"/>
  </w:num>
  <w:num w:numId="8" w16cid:durableId="163935166">
    <w:abstractNumId w:val="23"/>
  </w:num>
  <w:num w:numId="9" w16cid:durableId="1679574324">
    <w:abstractNumId w:val="7"/>
  </w:num>
  <w:num w:numId="10" w16cid:durableId="75370074">
    <w:abstractNumId w:val="24"/>
  </w:num>
  <w:num w:numId="11" w16cid:durableId="1796754296">
    <w:abstractNumId w:val="5"/>
  </w:num>
  <w:num w:numId="12" w16cid:durableId="384646512">
    <w:abstractNumId w:val="22"/>
  </w:num>
  <w:num w:numId="13" w16cid:durableId="1573813467">
    <w:abstractNumId w:val="29"/>
  </w:num>
  <w:num w:numId="14" w16cid:durableId="1493519478">
    <w:abstractNumId w:val="9"/>
  </w:num>
  <w:num w:numId="15" w16cid:durableId="127743599">
    <w:abstractNumId w:val="41"/>
  </w:num>
  <w:num w:numId="16" w16cid:durableId="1895191140">
    <w:abstractNumId w:val="42"/>
  </w:num>
  <w:num w:numId="17" w16cid:durableId="828903070">
    <w:abstractNumId w:val="2"/>
  </w:num>
  <w:num w:numId="18" w16cid:durableId="1821799038">
    <w:abstractNumId w:val="12"/>
  </w:num>
  <w:num w:numId="19" w16cid:durableId="985160454">
    <w:abstractNumId w:val="27"/>
  </w:num>
  <w:num w:numId="20" w16cid:durableId="1390036946">
    <w:abstractNumId w:val="1"/>
  </w:num>
  <w:num w:numId="21" w16cid:durableId="381757924">
    <w:abstractNumId w:val="32"/>
  </w:num>
  <w:num w:numId="22" w16cid:durableId="1834640208">
    <w:abstractNumId w:val="6"/>
  </w:num>
  <w:num w:numId="23" w16cid:durableId="303239897">
    <w:abstractNumId w:val="21"/>
  </w:num>
  <w:num w:numId="24" w16cid:durableId="1178815800">
    <w:abstractNumId w:val="15"/>
  </w:num>
  <w:num w:numId="25" w16cid:durableId="1387993154">
    <w:abstractNumId w:val="31"/>
  </w:num>
  <w:num w:numId="26" w16cid:durableId="940138824">
    <w:abstractNumId w:val="33"/>
  </w:num>
  <w:num w:numId="27" w16cid:durableId="871189877">
    <w:abstractNumId w:val="30"/>
  </w:num>
  <w:num w:numId="28" w16cid:durableId="418596070">
    <w:abstractNumId w:val="43"/>
  </w:num>
  <w:num w:numId="29" w16cid:durableId="1149438441">
    <w:abstractNumId w:val="25"/>
  </w:num>
  <w:num w:numId="30" w16cid:durableId="1023165204">
    <w:abstractNumId w:val="40"/>
  </w:num>
  <w:num w:numId="31" w16cid:durableId="730009029">
    <w:abstractNumId w:val="20"/>
  </w:num>
  <w:num w:numId="32" w16cid:durableId="2073652555">
    <w:abstractNumId w:val="17"/>
  </w:num>
  <w:num w:numId="33" w16cid:durableId="483818738">
    <w:abstractNumId w:val="19"/>
  </w:num>
  <w:num w:numId="34" w16cid:durableId="131290464">
    <w:abstractNumId w:val="11"/>
  </w:num>
  <w:num w:numId="35" w16cid:durableId="242952235">
    <w:abstractNumId w:val="18"/>
  </w:num>
  <w:num w:numId="36" w16cid:durableId="185217925">
    <w:abstractNumId w:val="37"/>
  </w:num>
  <w:num w:numId="37" w16cid:durableId="2075394245">
    <w:abstractNumId w:val="28"/>
  </w:num>
  <w:num w:numId="38" w16cid:durableId="1001927497">
    <w:abstractNumId w:val="26"/>
  </w:num>
  <w:num w:numId="39" w16cid:durableId="864059082">
    <w:abstractNumId w:val="14"/>
  </w:num>
  <w:num w:numId="40" w16cid:durableId="1881819911">
    <w:abstractNumId w:val="0"/>
  </w:num>
  <w:num w:numId="41" w16cid:durableId="2129426998">
    <w:abstractNumId w:val="13"/>
  </w:num>
  <w:num w:numId="42" w16cid:durableId="858278403">
    <w:abstractNumId w:val="36"/>
  </w:num>
  <w:num w:numId="43" w16cid:durableId="170805621">
    <w:abstractNumId w:val="10"/>
  </w:num>
  <w:num w:numId="44" w16cid:durableId="162453029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1E6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13FE"/>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3BA"/>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03D"/>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54E"/>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4CD9"/>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280C"/>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6F93"/>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949"/>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E7C82"/>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EE"/>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5AB"/>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0E67"/>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27"/>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835"/>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5A0"/>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8F3"/>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2CB"/>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0A"/>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96A"/>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1F8F"/>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0E62"/>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67C"/>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 w:type="table" w:customStyle="1" w:styleId="42">
    <w:name w:val="网格型4"/>
    <w:basedOn w:val="a1"/>
    <w:next w:val="af1"/>
    <w:uiPriority w:val="59"/>
    <w:qFormat/>
    <w:rsid w:val="00F7067C"/>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8410</TotalTime>
  <Pages>3</Pages>
  <Words>1055</Words>
  <Characters>6018</Characters>
  <Application>Microsoft Office Word</Application>
  <DocSecurity>0</DocSecurity>
  <Lines>50</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230</cp:revision>
  <cp:lastPrinted>2012-10-30T00:20:00Z</cp:lastPrinted>
  <dcterms:created xsi:type="dcterms:W3CDTF">2020-08-03T07:44:00Z</dcterms:created>
  <dcterms:modified xsi:type="dcterms:W3CDTF">2024-05-10T01:02:00Z</dcterms:modified>
</cp:coreProperties>
</file>